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2F33" w:rsidRDefault="003C1E5E" w:rsidP="00D92F33">
      <w:pPr>
        <w:spacing w:after="148" w:line="259" w:lineRule="auto"/>
        <w:ind w:left="0" w:firstLine="0"/>
        <w:jc w:val="center"/>
        <w:rPr>
          <w:b/>
        </w:rPr>
      </w:pPr>
      <w:r>
        <w:rPr>
          <w:b/>
        </w:rPr>
        <w:t>Bài tr</w:t>
      </w:r>
      <w:r w:rsidR="002864CA">
        <w:rPr>
          <w:b/>
        </w:rPr>
        <w:t>uyên truyền về thực hiện giải quyết TTHC</w:t>
      </w:r>
    </w:p>
    <w:p w:rsidR="001D416A" w:rsidRPr="002864CA" w:rsidRDefault="002864CA" w:rsidP="00D92F33">
      <w:pPr>
        <w:spacing w:after="148" w:line="259" w:lineRule="auto"/>
        <w:ind w:left="0" w:firstLine="0"/>
        <w:jc w:val="center"/>
        <w:rPr>
          <w:b/>
        </w:rPr>
      </w:pPr>
      <w:r>
        <w:rPr>
          <w:b/>
        </w:rPr>
        <w:t>thông qua tài khoản định danh điện tử</w:t>
      </w:r>
      <w:r w:rsidR="003C1E5E">
        <w:rPr>
          <w:b/>
        </w:rPr>
        <w:t xml:space="preserve"> Vneid</w:t>
      </w:r>
    </w:p>
    <w:p w:rsidR="001D416A" w:rsidRDefault="00D92F33" w:rsidP="003C1E5E">
      <w:pPr>
        <w:spacing w:after="144"/>
        <w:ind w:left="477" w:right="509"/>
      </w:pPr>
      <w:r>
        <w:t>Thực hiện Kế hoạch số 26/KH-</w:t>
      </w:r>
      <w:r>
        <w:t xml:space="preserve">UBND ngày 21/02/2023 về triển khai thực hiện nhiệm vụ Đề án Phát triển ứng dụng dữ liệu về dân cư, định danh và xác thực điện tử phục vụ chuyển đổi số quốc gia năm 2023 trên địa bàn tỉnh Hưng Yên; Kế hoạch phối hợp số 110/KHPH-BCA-UBND ngày 03/7/2023 giữa </w:t>
      </w:r>
      <w:r>
        <w:t xml:space="preserve">Bộ Công an và UBND tỉnh Hưng Yên về việc triển khai thực hiện các nhiệm vụ tại Đề án “Phát triển ứng dụng dữ liệu </w:t>
      </w:r>
      <w:bookmarkStart w:id="0" w:name="_GoBack"/>
      <w:bookmarkEnd w:id="0"/>
      <w:r>
        <w:t>về dân cư, định danh và xác thực điện tử phục vụ chuyển đổi số quốc gia giai đoạn 2022-2025, tầm nhìn đến năm 2030” tại tỉnh Hưng Yên; Công vă</w:t>
      </w:r>
      <w:r>
        <w:t xml:space="preserve">n số 2274/TCTĐA06 ngày 22/8/2023 của Tổ Công tác Đề án 06 tỉnh về việc triển khai 43 mô hình theo Kế hoạch số 110/KHPH-BCA-UBND ngày 03/7/2023. </w:t>
      </w:r>
    </w:p>
    <w:p w:rsidR="001D416A" w:rsidRDefault="00D92F33" w:rsidP="003C1E5E">
      <w:pPr>
        <w:spacing w:after="93"/>
        <w:ind w:left="477" w:right="509"/>
      </w:pPr>
      <w:r>
        <w:t>Đến nay, Văn phòng UBND tỉnh đã phối hợp các cơ quan, đơn vị liên quan nâng cấp, hoàn thành kết nối Hệ thống th</w:t>
      </w:r>
      <w:r>
        <w:t xml:space="preserve">ông tin giải quyết thủ tục hành chính tỉnh với Hệ thống định danh và xác thực điện tử của Bộ Công an theo quy định và không áp dụng hình thức sử dụng tài khoản công dân đã đăng ký, cấp trên Cổng dịch vụ công tỉnh. Từ ngày </w:t>
      </w:r>
      <w:r>
        <w:rPr>
          <w:b/>
        </w:rPr>
        <w:t>01/11/2023</w:t>
      </w:r>
      <w:r>
        <w:t>, chính thức đưa vào ứng</w:t>
      </w:r>
      <w:r>
        <w:t xml:space="preserve"> dụng Hệ thống định danh và xác thực điện tử, đồng thời sử dụng tài khoản định danh điện tử Vneid trên Hệ thống thông tin giải quyết thủ tục hành chính tỉnh phục vụ người dân, doanh nghiệp, </w:t>
      </w:r>
      <w:r w:rsidR="002864CA">
        <w:t>vì vậy bắt đầu từ ngày 1/11/2023  tất cả</w:t>
      </w:r>
      <w:r>
        <w:t xml:space="preserve"> công d</w:t>
      </w:r>
      <w:r>
        <w:t xml:space="preserve">ân sử dụng tài khoản định danh điện tử Vneid đã được Bộ Công an cấp để thực hiện đăng nhập trên Hệ thống thông tin giải quyết thủ tục hành chính tỉnh khi nộp hồ sơ thủ tục hành chính tại Bộ phận Một cửa các cấp trên địa bàn tỉnh. </w:t>
      </w:r>
    </w:p>
    <w:p w:rsidR="007203AF" w:rsidRDefault="007203AF" w:rsidP="003C1E5E">
      <w:pPr>
        <w:spacing w:after="93"/>
        <w:ind w:left="477" w:right="509"/>
      </w:pPr>
      <w:r>
        <w:t>Cụ thể cách thức xử dụng như sau</w:t>
      </w:r>
    </w:p>
    <w:p w:rsidR="007203AF" w:rsidRPr="007203AF" w:rsidRDefault="007203AF" w:rsidP="003C1E5E">
      <w:pPr>
        <w:pStyle w:val="NormalWeb"/>
        <w:shd w:val="clear" w:color="auto" w:fill="FFFFFF"/>
        <w:spacing w:before="0" w:beforeAutospacing="0"/>
        <w:ind w:firstLine="477"/>
        <w:jc w:val="both"/>
        <w:rPr>
          <w:color w:val="212529"/>
          <w:sz w:val="28"/>
          <w:szCs w:val="28"/>
        </w:rPr>
      </w:pPr>
      <w:r w:rsidRPr="007203AF">
        <w:rPr>
          <w:rStyle w:val="Strong"/>
          <w:color w:val="212529"/>
          <w:sz w:val="28"/>
          <w:szCs w:val="28"/>
        </w:rPr>
        <w:t>Bước 1:</w:t>
      </w:r>
      <w:r w:rsidRPr="007203AF">
        <w:rPr>
          <w:color w:val="212529"/>
          <w:sz w:val="28"/>
          <w:szCs w:val="28"/>
        </w:rPr>
        <w:t> Công dân đăng nhập vào ứng dụng VNeID bằng tài khoản định danh điện tử mức 2 và bật chức năng “Xác minh ứng dụng qua QR code” trong mục “Cá nhân”.</w:t>
      </w:r>
    </w:p>
    <w:p w:rsidR="007203AF" w:rsidRPr="007203AF" w:rsidRDefault="007203AF" w:rsidP="003C1E5E">
      <w:pPr>
        <w:pStyle w:val="NormalWeb"/>
        <w:shd w:val="clear" w:color="auto" w:fill="FFFFFF"/>
        <w:spacing w:before="0" w:beforeAutospacing="0"/>
        <w:ind w:firstLine="477"/>
        <w:jc w:val="both"/>
        <w:rPr>
          <w:color w:val="212529"/>
          <w:sz w:val="28"/>
          <w:szCs w:val="28"/>
        </w:rPr>
      </w:pPr>
      <w:r w:rsidRPr="007203AF">
        <w:rPr>
          <w:rStyle w:val="Strong"/>
          <w:color w:val="212529"/>
          <w:sz w:val="28"/>
          <w:szCs w:val="28"/>
        </w:rPr>
        <w:t>Bước 2:</w:t>
      </w:r>
      <w:r w:rsidRPr="007203AF">
        <w:rPr>
          <w:color w:val="212529"/>
          <w:sz w:val="28"/>
          <w:szCs w:val="28"/>
        </w:rPr>
        <w:t> Công dân quay lại “Trang chủ” để tạo QR code định danh điện tử.</w:t>
      </w:r>
    </w:p>
    <w:p w:rsidR="007203AF" w:rsidRPr="007203AF" w:rsidRDefault="007203AF" w:rsidP="003C1E5E">
      <w:pPr>
        <w:pStyle w:val="NormalWeb"/>
        <w:shd w:val="clear" w:color="auto" w:fill="FFFFFF"/>
        <w:spacing w:before="0" w:beforeAutospacing="0"/>
        <w:jc w:val="both"/>
        <w:rPr>
          <w:color w:val="212529"/>
          <w:sz w:val="28"/>
          <w:szCs w:val="28"/>
        </w:rPr>
      </w:pPr>
      <w:r w:rsidRPr="007203AF">
        <w:rPr>
          <w:rStyle w:val="Strong"/>
          <w:color w:val="212529"/>
          <w:sz w:val="28"/>
          <w:szCs w:val="28"/>
        </w:rPr>
        <w:t>Lưu ý:</w:t>
      </w:r>
      <w:r w:rsidRPr="007203AF">
        <w:rPr>
          <w:color w:val="212529"/>
          <w:sz w:val="28"/>
          <w:szCs w:val="28"/>
        </w:rPr>
        <w:t> Mã QR code chỉ có hiệu lực trong vòng 01 phút. Hết 01 phút, công dân phải thực hiện tạo lại mã QR code.</w:t>
      </w:r>
    </w:p>
    <w:p w:rsidR="007203AF" w:rsidRPr="007203AF" w:rsidRDefault="007203AF" w:rsidP="003C1E5E">
      <w:pPr>
        <w:pStyle w:val="NormalWeb"/>
        <w:shd w:val="clear" w:color="auto" w:fill="FFFFFF"/>
        <w:spacing w:before="0" w:beforeAutospacing="0"/>
        <w:ind w:firstLine="720"/>
        <w:jc w:val="both"/>
        <w:rPr>
          <w:color w:val="212529"/>
          <w:sz w:val="28"/>
          <w:szCs w:val="28"/>
        </w:rPr>
      </w:pPr>
      <w:r w:rsidRPr="007203AF">
        <w:rPr>
          <w:rStyle w:val="Strong"/>
          <w:color w:val="212529"/>
          <w:sz w:val="28"/>
          <w:szCs w:val="28"/>
        </w:rPr>
        <w:t>Bước 3: </w:t>
      </w:r>
      <w:r w:rsidRPr="007203AF">
        <w:rPr>
          <w:color w:val="212529"/>
          <w:sz w:val="28"/>
          <w:szCs w:val="28"/>
        </w:rPr>
        <w:t>Cán bộ giải quyết thủ tục hành chính thực hiện đăng nhập vào ứng dụng VNeID bằng tài khoản định danh điện tử mức 2, sau đó thực hiện quét mã QR code của công dân ở Bước 1 để xác định ứng dụng VNeID của công dân là thật hay giả. Kết quả hiển thị trên màn hình ngay sau khi quét mã QR code.</w:t>
      </w:r>
    </w:p>
    <w:p w:rsidR="007203AF" w:rsidRPr="007203AF" w:rsidRDefault="007203AF" w:rsidP="003C1E5E">
      <w:pPr>
        <w:pStyle w:val="NormalWeb"/>
        <w:shd w:val="clear" w:color="auto" w:fill="FFFFFF"/>
        <w:spacing w:before="0" w:beforeAutospacing="0"/>
        <w:ind w:firstLine="720"/>
        <w:jc w:val="both"/>
        <w:rPr>
          <w:color w:val="212529"/>
          <w:sz w:val="28"/>
          <w:szCs w:val="28"/>
        </w:rPr>
      </w:pPr>
      <w:r w:rsidRPr="007203AF">
        <w:rPr>
          <w:rStyle w:val="Strong"/>
          <w:color w:val="212529"/>
          <w:sz w:val="28"/>
          <w:szCs w:val="28"/>
        </w:rPr>
        <w:t>Bước 4:</w:t>
      </w:r>
      <w:r w:rsidRPr="007203AF">
        <w:rPr>
          <w:color w:val="212529"/>
          <w:sz w:val="28"/>
          <w:szCs w:val="28"/>
        </w:rPr>
        <w:t> Sau khi chứng minh ứng dụng VNeID của mình là ứng dụng do Bộ Công an phát triển, công dân có thể sử dụng chức năng hiển thị thông tin, giấy tờ tích hợp của mình trong mục “Ví, giấy tờ” để xuất trình cho cán bộ giải quyết thủ tục hành chính.</w:t>
      </w:r>
    </w:p>
    <w:p w:rsidR="007203AF" w:rsidRPr="007203AF" w:rsidRDefault="007203AF" w:rsidP="003C1E5E">
      <w:pPr>
        <w:pStyle w:val="NormalWeb"/>
        <w:shd w:val="clear" w:color="auto" w:fill="FFFFFF"/>
        <w:spacing w:before="0" w:beforeAutospacing="0"/>
        <w:jc w:val="both"/>
        <w:rPr>
          <w:color w:val="212529"/>
          <w:sz w:val="28"/>
          <w:szCs w:val="28"/>
        </w:rPr>
      </w:pPr>
      <w:r>
        <w:rPr>
          <w:rStyle w:val="Strong"/>
          <w:b w:val="0"/>
          <w:bCs w:val="0"/>
          <w:color w:val="212529"/>
          <w:sz w:val="28"/>
          <w:szCs w:val="28"/>
        </w:rPr>
        <w:t xml:space="preserve"> </w:t>
      </w:r>
      <w:r w:rsidRPr="007203AF">
        <w:rPr>
          <w:color w:val="212529"/>
          <w:sz w:val="28"/>
          <w:szCs w:val="28"/>
        </w:rPr>
        <w:t>Tại Điều 13 </w:t>
      </w:r>
      <w:hyperlink r:id="rId5" w:tgtFrame="_blank" w:history="1">
        <w:r w:rsidRPr="007203AF">
          <w:rPr>
            <w:rStyle w:val="Hyperlink"/>
            <w:rFonts w:eastAsiaTheme="majorEastAsia"/>
            <w:color w:val="0E70A4"/>
            <w:sz w:val="28"/>
            <w:szCs w:val="28"/>
          </w:rPr>
          <w:t>Nghị định 59/2022/NĐ-CP</w:t>
        </w:r>
      </w:hyperlink>
      <w:r>
        <w:rPr>
          <w:color w:val="212529"/>
          <w:sz w:val="28"/>
          <w:szCs w:val="28"/>
        </w:rPr>
        <w:t> </w:t>
      </w:r>
      <w:r w:rsidRPr="007203AF">
        <w:rPr>
          <w:color w:val="212529"/>
          <w:sz w:val="28"/>
          <w:szCs w:val="28"/>
        </w:rPr>
        <w:t xml:space="preserve"> quy định </w:t>
      </w:r>
      <w:r>
        <w:rPr>
          <w:color w:val="212529"/>
          <w:sz w:val="28"/>
          <w:szCs w:val="28"/>
        </w:rPr>
        <w:t xml:space="preserve"> </w:t>
      </w:r>
      <w:r>
        <w:rPr>
          <w:rStyle w:val="Strong"/>
          <w:b w:val="0"/>
          <w:bCs w:val="0"/>
          <w:color w:val="212529"/>
          <w:sz w:val="28"/>
          <w:szCs w:val="28"/>
        </w:rPr>
        <w:t>Một số lưu ý khi</w:t>
      </w:r>
      <w:r w:rsidRPr="007203AF">
        <w:rPr>
          <w:rStyle w:val="Strong"/>
          <w:b w:val="0"/>
          <w:bCs w:val="0"/>
          <w:color w:val="212529"/>
          <w:sz w:val="28"/>
          <w:szCs w:val="28"/>
        </w:rPr>
        <w:t xml:space="preserve"> sử dụng tài khoản định danh điện tử trên VNeID</w:t>
      </w:r>
      <w:r>
        <w:rPr>
          <w:rStyle w:val="Strong"/>
          <w:b w:val="0"/>
          <w:bCs w:val="0"/>
          <w:color w:val="212529"/>
          <w:sz w:val="28"/>
          <w:szCs w:val="28"/>
        </w:rPr>
        <w:t xml:space="preserve"> như sau:</w:t>
      </w:r>
    </w:p>
    <w:p w:rsidR="007203AF" w:rsidRPr="007203AF" w:rsidRDefault="007203AF" w:rsidP="003C1E5E">
      <w:pPr>
        <w:pStyle w:val="NormalWeb"/>
        <w:shd w:val="clear" w:color="auto" w:fill="FFFFFF"/>
        <w:spacing w:before="0" w:beforeAutospacing="0"/>
        <w:ind w:firstLine="720"/>
        <w:jc w:val="both"/>
        <w:rPr>
          <w:color w:val="212529"/>
          <w:sz w:val="28"/>
          <w:szCs w:val="28"/>
        </w:rPr>
      </w:pPr>
      <w:r w:rsidRPr="007203AF">
        <w:rPr>
          <w:color w:val="212529"/>
          <w:sz w:val="28"/>
          <w:szCs w:val="28"/>
        </w:rPr>
        <w:lastRenderedPageBreak/>
        <w:t>- Chủ thể danh tính điện tử sử dụng tài khoản định danh điện tử để đăng nhập và sử dụng các tính năng, tiện ích trên ứng dụng VNelD, trang thông tin định danh điện tử.</w:t>
      </w:r>
    </w:p>
    <w:p w:rsidR="007203AF" w:rsidRPr="007203AF" w:rsidRDefault="007203AF" w:rsidP="003C1E5E">
      <w:pPr>
        <w:pStyle w:val="NormalWeb"/>
        <w:shd w:val="clear" w:color="auto" w:fill="FFFFFF"/>
        <w:spacing w:before="0" w:beforeAutospacing="0"/>
        <w:ind w:firstLine="720"/>
        <w:jc w:val="both"/>
        <w:rPr>
          <w:color w:val="212529"/>
          <w:sz w:val="28"/>
          <w:szCs w:val="28"/>
        </w:rPr>
      </w:pPr>
      <w:r w:rsidRPr="007203AF">
        <w:rPr>
          <w:color w:val="212529"/>
          <w:sz w:val="28"/>
          <w:szCs w:val="28"/>
        </w:rPr>
        <w:t>- Tài khoản định danh điện tử do hệ thống định danh và xác thực điện tử tạo lập được sử dụng để thực hiện thủ tục hành chính, dịch vụ hành chính công trên môi trường điện tử và các hoạt động khác theo nhu cầu của chủ thể danh tính điện tử.</w:t>
      </w:r>
    </w:p>
    <w:p w:rsidR="007203AF" w:rsidRPr="007203AF" w:rsidRDefault="007203AF" w:rsidP="003C1E5E">
      <w:pPr>
        <w:pStyle w:val="NormalWeb"/>
        <w:shd w:val="clear" w:color="auto" w:fill="FFFFFF"/>
        <w:spacing w:before="0" w:beforeAutospacing="0"/>
        <w:ind w:firstLine="720"/>
        <w:jc w:val="both"/>
        <w:rPr>
          <w:color w:val="212529"/>
          <w:sz w:val="28"/>
          <w:szCs w:val="28"/>
        </w:rPr>
      </w:pPr>
      <w:r w:rsidRPr="007203AF">
        <w:rPr>
          <w:color w:val="212529"/>
          <w:sz w:val="28"/>
          <w:szCs w:val="28"/>
        </w:rPr>
        <w:t>- Cơ quan, tổ chức, cá nhân được tạo lập tài khoản để phục vụ cho hoạt động của mình và chịu trách nhiệm xác thực, bảo đảm tính chính xác của tài khoản do mình tạo lập, quyết định mức độ và giá trị sử dụng của từng mức độ tài khoản.</w:t>
      </w:r>
    </w:p>
    <w:p w:rsidR="007203AF" w:rsidRPr="007203AF" w:rsidRDefault="007203AF" w:rsidP="003C1E5E">
      <w:pPr>
        <w:pStyle w:val="NormalWeb"/>
        <w:shd w:val="clear" w:color="auto" w:fill="FFFFFF"/>
        <w:spacing w:before="0" w:beforeAutospacing="0"/>
        <w:ind w:firstLine="720"/>
        <w:jc w:val="both"/>
        <w:rPr>
          <w:color w:val="212529"/>
          <w:sz w:val="28"/>
          <w:szCs w:val="28"/>
        </w:rPr>
      </w:pPr>
      <w:r w:rsidRPr="007203AF">
        <w:rPr>
          <w:color w:val="212529"/>
          <w:sz w:val="28"/>
          <w:szCs w:val="28"/>
        </w:rPr>
        <w:t>- Thông tin để tạo lập tài khoản do chủ thể của tài khoản cung cấp hoặc đồng ý cho cơ quan, tổ chức, cá nhân sử dụng để tạo lập tài khoản.</w:t>
      </w:r>
    </w:p>
    <w:p w:rsidR="007203AF" w:rsidRPr="007203AF" w:rsidRDefault="007203AF" w:rsidP="003C1E5E">
      <w:pPr>
        <w:pStyle w:val="NormalWeb"/>
        <w:shd w:val="clear" w:color="auto" w:fill="FFFFFF"/>
        <w:spacing w:before="0" w:beforeAutospacing="0"/>
        <w:ind w:firstLine="720"/>
        <w:jc w:val="both"/>
        <w:rPr>
          <w:color w:val="212529"/>
          <w:sz w:val="28"/>
          <w:szCs w:val="28"/>
        </w:rPr>
      </w:pPr>
      <w:r w:rsidRPr="007203AF">
        <w:rPr>
          <w:color w:val="212529"/>
          <w:sz w:val="28"/>
          <w:szCs w:val="28"/>
        </w:rPr>
        <w:t>- Việc sử dụng tài khoản định danh điện tử mức độ 1 được tạo lập bởi hệ thống định danh và xác thực điện tử đối với chủ thể danh tính điện tử là công dân Việt Nam có giá trị chứng minh các thông tin của người đó quy định tại khoản 1 Điều 7 </w:t>
      </w:r>
      <w:hyperlink r:id="rId6" w:tgtFrame="_blank" w:history="1">
        <w:r w:rsidRPr="007203AF">
          <w:rPr>
            <w:rStyle w:val="Hyperlink"/>
            <w:rFonts w:eastAsiaTheme="majorEastAsia"/>
            <w:color w:val="0E70A4"/>
            <w:sz w:val="28"/>
            <w:szCs w:val="28"/>
          </w:rPr>
          <w:t>Nghị định 59/2022/NĐ-CP</w:t>
        </w:r>
      </w:hyperlink>
    </w:p>
    <w:p w:rsidR="007203AF" w:rsidRPr="007203AF" w:rsidRDefault="007203AF" w:rsidP="003C1E5E">
      <w:pPr>
        <w:pStyle w:val="NormalWeb"/>
        <w:shd w:val="clear" w:color="auto" w:fill="FFFFFF"/>
        <w:spacing w:before="0" w:beforeAutospacing="0"/>
        <w:ind w:firstLine="720"/>
        <w:jc w:val="both"/>
        <w:rPr>
          <w:color w:val="212529"/>
          <w:sz w:val="28"/>
          <w:szCs w:val="28"/>
        </w:rPr>
      </w:pPr>
      <w:r w:rsidRPr="007203AF">
        <w:rPr>
          <w:color w:val="212529"/>
          <w:sz w:val="28"/>
          <w:szCs w:val="28"/>
        </w:rPr>
        <w:t>Đối với chủ thể là người nước ngoài có giá trị chứng minh các thông tin của người đó quy định tại khoản 1 Điều 8 </w:t>
      </w:r>
      <w:hyperlink r:id="rId7" w:tgtFrame="_blank" w:history="1">
        <w:r w:rsidRPr="007203AF">
          <w:rPr>
            <w:rStyle w:val="Hyperlink"/>
            <w:rFonts w:eastAsiaTheme="majorEastAsia"/>
            <w:color w:val="0E70A4"/>
            <w:sz w:val="28"/>
            <w:szCs w:val="28"/>
          </w:rPr>
          <w:t>Nghị định 59/2022/NĐ-CP</w:t>
        </w:r>
      </w:hyperlink>
      <w:r w:rsidRPr="007203AF">
        <w:rPr>
          <w:color w:val="212529"/>
          <w:sz w:val="28"/>
          <w:szCs w:val="28"/>
        </w:rPr>
        <w:t> trong các hoạt động, giao dịch có yêu cầu cung cấp thông tin cá nhân của chủ thể danh tính điện tử.</w:t>
      </w:r>
    </w:p>
    <w:p w:rsidR="007203AF" w:rsidRPr="007203AF" w:rsidRDefault="007203AF" w:rsidP="003C1E5E">
      <w:pPr>
        <w:pStyle w:val="NormalWeb"/>
        <w:shd w:val="clear" w:color="auto" w:fill="FFFFFF"/>
        <w:spacing w:before="0" w:beforeAutospacing="0"/>
        <w:ind w:firstLine="720"/>
        <w:jc w:val="both"/>
        <w:rPr>
          <w:color w:val="212529"/>
          <w:sz w:val="28"/>
          <w:szCs w:val="28"/>
        </w:rPr>
      </w:pPr>
      <w:r w:rsidRPr="007203AF">
        <w:rPr>
          <w:color w:val="212529"/>
          <w:sz w:val="28"/>
          <w:szCs w:val="28"/>
        </w:rPr>
        <w:t>- Việc sử dụng tài khoản định danh điện tử mức độ 2 được tạo lập bởi hệ thống định danh và xác thực điện tử đối với chủ thể danh tính điện tử là công dân Việt Nam có giá trị tương đương như:</w:t>
      </w:r>
    </w:p>
    <w:p w:rsidR="007203AF" w:rsidRPr="007203AF" w:rsidRDefault="007203AF" w:rsidP="003C1E5E">
      <w:pPr>
        <w:pStyle w:val="NormalWeb"/>
        <w:shd w:val="clear" w:color="auto" w:fill="FFFFFF"/>
        <w:spacing w:before="0" w:beforeAutospacing="0"/>
        <w:ind w:firstLine="720"/>
        <w:jc w:val="both"/>
        <w:rPr>
          <w:color w:val="212529"/>
          <w:sz w:val="28"/>
          <w:szCs w:val="28"/>
        </w:rPr>
      </w:pPr>
      <w:r w:rsidRPr="007203AF">
        <w:rPr>
          <w:color w:val="212529"/>
          <w:sz w:val="28"/>
          <w:szCs w:val="28"/>
        </w:rPr>
        <w:t>+ Sử dụng thẻ Căn cước công dân trong thực hiện các giao dịch có yêu cầu xuất trình thẻ Căn cước công dân;</w:t>
      </w:r>
    </w:p>
    <w:p w:rsidR="007203AF" w:rsidRPr="007203AF" w:rsidRDefault="007203AF" w:rsidP="003C1E5E">
      <w:pPr>
        <w:pStyle w:val="NormalWeb"/>
        <w:shd w:val="clear" w:color="auto" w:fill="FFFFFF"/>
        <w:spacing w:before="0" w:beforeAutospacing="0"/>
        <w:ind w:firstLine="720"/>
        <w:jc w:val="both"/>
        <w:rPr>
          <w:color w:val="212529"/>
          <w:sz w:val="28"/>
          <w:szCs w:val="28"/>
        </w:rPr>
      </w:pPr>
      <w:r w:rsidRPr="007203AF">
        <w:rPr>
          <w:color w:val="212529"/>
          <w:sz w:val="28"/>
          <w:szCs w:val="28"/>
        </w:rPr>
        <w:t>+ Có giá trị cung cấp thông tin trong các loại giấy tờ của công dân đã được đồng bộ vào tài khoản định danh điện tử để cơ quan, tổ chức có thẩm quyền đối chiếu khi thực hiện các giao dịch có yêu cầu xuất trình giấy tờ đó.</w:t>
      </w:r>
    </w:p>
    <w:p w:rsidR="007203AF" w:rsidRPr="007203AF" w:rsidRDefault="007203AF" w:rsidP="003C1E5E">
      <w:pPr>
        <w:pStyle w:val="NormalWeb"/>
        <w:shd w:val="clear" w:color="auto" w:fill="FFFFFF"/>
        <w:spacing w:before="0" w:beforeAutospacing="0"/>
        <w:ind w:firstLine="720"/>
        <w:jc w:val="both"/>
        <w:rPr>
          <w:color w:val="212529"/>
          <w:sz w:val="28"/>
          <w:szCs w:val="28"/>
        </w:rPr>
      </w:pPr>
      <w:r w:rsidRPr="007203AF">
        <w:rPr>
          <w:color w:val="212529"/>
          <w:sz w:val="28"/>
          <w:szCs w:val="28"/>
        </w:rPr>
        <w:t>- Việc sử dụng tài khoản định danh điện tử mức độ 2 được tạo lập bởi hệ thống định danh và xác thực điện tử đối với chủ thể danh tính điện tử là người nước ngoài có giá trị tương đương như:</w:t>
      </w:r>
    </w:p>
    <w:p w:rsidR="007203AF" w:rsidRPr="007203AF" w:rsidRDefault="007203AF" w:rsidP="003C1E5E">
      <w:pPr>
        <w:pStyle w:val="NormalWeb"/>
        <w:shd w:val="clear" w:color="auto" w:fill="FFFFFF"/>
        <w:spacing w:before="0" w:beforeAutospacing="0"/>
        <w:ind w:firstLine="720"/>
        <w:jc w:val="both"/>
        <w:rPr>
          <w:color w:val="212529"/>
          <w:sz w:val="28"/>
          <w:szCs w:val="28"/>
        </w:rPr>
      </w:pPr>
      <w:r w:rsidRPr="007203AF">
        <w:rPr>
          <w:color w:val="212529"/>
          <w:sz w:val="28"/>
          <w:szCs w:val="28"/>
        </w:rPr>
        <w:t>+ Sử dụng hộ chiếu;</w:t>
      </w:r>
    </w:p>
    <w:p w:rsidR="007203AF" w:rsidRPr="007203AF" w:rsidRDefault="007203AF" w:rsidP="003C1E5E">
      <w:pPr>
        <w:pStyle w:val="NormalWeb"/>
        <w:shd w:val="clear" w:color="auto" w:fill="FFFFFF"/>
        <w:spacing w:before="0" w:beforeAutospacing="0"/>
        <w:ind w:firstLine="720"/>
        <w:jc w:val="both"/>
        <w:rPr>
          <w:color w:val="212529"/>
          <w:sz w:val="28"/>
          <w:szCs w:val="28"/>
        </w:rPr>
      </w:pPr>
      <w:r w:rsidRPr="007203AF">
        <w:rPr>
          <w:color w:val="212529"/>
          <w:sz w:val="28"/>
          <w:szCs w:val="28"/>
        </w:rPr>
        <w:t>+ Giấy tờ có giá trị đi lại quốc tế trong thực hiện các giao dịch có yêu cầu xuất trình hộ chiếu hoặc giấy tờ có giá trị đi lại quốc tế;</w:t>
      </w:r>
    </w:p>
    <w:p w:rsidR="007203AF" w:rsidRPr="007203AF" w:rsidRDefault="007203AF" w:rsidP="003C1E5E">
      <w:pPr>
        <w:pStyle w:val="NormalWeb"/>
        <w:shd w:val="clear" w:color="auto" w:fill="FFFFFF"/>
        <w:spacing w:before="0" w:beforeAutospacing="0"/>
        <w:ind w:firstLine="720"/>
        <w:jc w:val="both"/>
        <w:rPr>
          <w:color w:val="212529"/>
          <w:sz w:val="28"/>
          <w:szCs w:val="28"/>
        </w:rPr>
      </w:pPr>
      <w:r w:rsidRPr="007203AF">
        <w:rPr>
          <w:color w:val="212529"/>
          <w:sz w:val="28"/>
          <w:szCs w:val="28"/>
        </w:rPr>
        <w:t>+ Có giá trị cung cấp thông tin trong các loại giấy tờ của người nước ngoài được đồng bộ vào tài khoản định danh điện tử để cơ quan, tổ chức có thẩm quyền đối chiếu khi thực hiện các giao dịch có yêu cầu xuất trình giấy tờ đó.</w:t>
      </w:r>
    </w:p>
    <w:p w:rsidR="007203AF" w:rsidRPr="007203AF" w:rsidRDefault="007203AF" w:rsidP="003C1E5E">
      <w:pPr>
        <w:pStyle w:val="NormalWeb"/>
        <w:shd w:val="clear" w:color="auto" w:fill="FFFFFF"/>
        <w:spacing w:before="0" w:beforeAutospacing="0"/>
        <w:ind w:firstLine="720"/>
        <w:jc w:val="both"/>
        <w:rPr>
          <w:color w:val="212529"/>
          <w:sz w:val="28"/>
          <w:szCs w:val="28"/>
        </w:rPr>
      </w:pPr>
      <w:r w:rsidRPr="007203AF">
        <w:rPr>
          <w:color w:val="212529"/>
          <w:sz w:val="28"/>
          <w:szCs w:val="28"/>
        </w:rPr>
        <w:lastRenderedPageBreak/>
        <w:t>- Việc sử dụng tài khoản định danh điện tử được tạo lập bởi hệ thống định danh và xác thực điện tử đối với chủ thể danh tính điện tử là tổ chức do người đại diện theo pháp luật thực hiện hoặc giao cho người được ủy quyền sử dụng.</w:t>
      </w:r>
    </w:p>
    <w:p w:rsidR="007203AF" w:rsidRPr="007203AF" w:rsidRDefault="007203AF" w:rsidP="003C1E5E">
      <w:pPr>
        <w:pStyle w:val="NormalWeb"/>
        <w:shd w:val="clear" w:color="auto" w:fill="FFFFFF"/>
        <w:spacing w:before="0" w:beforeAutospacing="0"/>
        <w:ind w:firstLine="720"/>
        <w:jc w:val="both"/>
        <w:rPr>
          <w:color w:val="212529"/>
          <w:sz w:val="28"/>
          <w:szCs w:val="28"/>
        </w:rPr>
      </w:pPr>
      <w:r w:rsidRPr="007203AF">
        <w:rPr>
          <w:color w:val="212529"/>
          <w:sz w:val="28"/>
          <w:szCs w:val="28"/>
        </w:rPr>
        <w:t>- Việc sử dụng tài khoản định danh điện tử của tổ chức có giá trị chứng minh danh tính điện tử của tổ chức khi thực hiện giao dịch có yêu cầu chứng minh thông tin về tổ chức đó; có giá trị cung cấp thông tin trong các loại giấy tờ của tổ chức được đồng bộ vào tài khoản định danh điện tử để cơ quan, tổ chức có thẩm quyền đối chiếu khi thực hiện các giao dịch có yêu cầu xuất trình giấy tờ đó.</w:t>
      </w:r>
    </w:p>
    <w:p w:rsidR="007203AF" w:rsidRPr="007203AF" w:rsidRDefault="007203AF" w:rsidP="003C1E5E">
      <w:pPr>
        <w:pStyle w:val="NormalWeb"/>
        <w:shd w:val="clear" w:color="auto" w:fill="FFFFFF"/>
        <w:spacing w:before="0" w:beforeAutospacing="0"/>
        <w:ind w:firstLine="720"/>
        <w:jc w:val="both"/>
        <w:rPr>
          <w:color w:val="212529"/>
          <w:sz w:val="28"/>
          <w:szCs w:val="28"/>
        </w:rPr>
      </w:pPr>
      <w:r w:rsidRPr="007203AF">
        <w:rPr>
          <w:color w:val="212529"/>
          <w:sz w:val="28"/>
          <w:szCs w:val="28"/>
        </w:rPr>
        <w:t>- Khi chủ thể danh tính điện tử sử dụng tài khoản định danh điện tử mức độ 2 trong các hoạt động, giao dịch điện tử thì có giá trị tương đương với việc xuất trình giấy tờ, tài liệu để chứng minh thông tin đã được tích hợp vào tài khoản định danh điện tử.</w:t>
      </w:r>
    </w:p>
    <w:p w:rsidR="007203AF" w:rsidRPr="007203AF" w:rsidRDefault="007203AF" w:rsidP="003C1E5E">
      <w:pPr>
        <w:spacing w:after="144"/>
        <w:ind w:left="0" w:right="509" w:firstLine="720"/>
        <w:rPr>
          <w:rStyle w:val="hgkelc"/>
          <w:color w:val="202124"/>
          <w:szCs w:val="28"/>
          <w:shd w:val="clear" w:color="auto" w:fill="FFFFFF"/>
        </w:rPr>
      </w:pPr>
      <w:r>
        <w:rPr>
          <w:rStyle w:val="hgkelc"/>
          <w:color w:val="202124"/>
          <w:szCs w:val="28"/>
          <w:shd w:val="clear" w:color="auto" w:fill="FFFFFF"/>
        </w:rPr>
        <w:t>Trên đây là 1 số thông tin và cách hướng dẫn sử dụng tài khoản V</w:t>
      </w:r>
      <w:r w:rsidRPr="007203AF">
        <w:rPr>
          <w:color w:val="212529"/>
          <w:szCs w:val="28"/>
        </w:rPr>
        <w:t>Ne</w:t>
      </w:r>
      <w:r>
        <w:rPr>
          <w:color w:val="212529"/>
          <w:szCs w:val="28"/>
        </w:rPr>
        <w:t>id khi thực hiện các thủ tục hành chính trên cổng DVC để giải quyết các thủ tục hành chính</w:t>
      </w:r>
      <w:r w:rsidR="003C1E5E">
        <w:rPr>
          <w:color w:val="212529"/>
          <w:szCs w:val="28"/>
        </w:rPr>
        <w:t>.</w:t>
      </w:r>
    </w:p>
    <w:p w:rsidR="007203AF" w:rsidRPr="007203AF" w:rsidRDefault="007203AF" w:rsidP="003C1E5E">
      <w:pPr>
        <w:spacing w:after="144"/>
        <w:ind w:left="1033" w:right="509" w:firstLine="0"/>
        <w:rPr>
          <w:rStyle w:val="hgkelc"/>
          <w:color w:val="202124"/>
          <w:szCs w:val="28"/>
          <w:shd w:val="clear" w:color="auto" w:fill="FFFFFF"/>
          <w:lang w:val="vi-VN"/>
        </w:rPr>
      </w:pPr>
    </w:p>
    <w:p w:rsidR="007203AF" w:rsidRPr="007203AF" w:rsidRDefault="007203AF" w:rsidP="003C1E5E">
      <w:pPr>
        <w:spacing w:after="144"/>
        <w:ind w:left="1033" w:right="509" w:firstLine="0"/>
        <w:rPr>
          <w:rStyle w:val="hgkelc"/>
          <w:color w:val="202124"/>
          <w:szCs w:val="28"/>
          <w:shd w:val="clear" w:color="auto" w:fill="FFFFFF"/>
          <w:lang w:val="vi-VN"/>
        </w:rPr>
      </w:pPr>
    </w:p>
    <w:p w:rsidR="007203AF" w:rsidRDefault="007203AF" w:rsidP="003C1E5E">
      <w:pPr>
        <w:spacing w:after="144"/>
        <w:ind w:left="1033" w:right="509" w:firstLine="0"/>
        <w:rPr>
          <w:rStyle w:val="hgkelc"/>
          <w:rFonts w:ascii="Arial" w:hAnsi="Arial" w:cs="Arial"/>
          <w:color w:val="202124"/>
          <w:sz w:val="30"/>
          <w:szCs w:val="30"/>
          <w:shd w:val="clear" w:color="auto" w:fill="FFFFFF"/>
          <w:lang w:val="vi-VN"/>
        </w:rPr>
      </w:pPr>
    </w:p>
    <w:p w:rsidR="007203AF" w:rsidRDefault="007203AF" w:rsidP="003C1E5E">
      <w:pPr>
        <w:spacing w:after="144"/>
        <w:ind w:left="1033" w:right="509" w:firstLine="0"/>
        <w:rPr>
          <w:rStyle w:val="hgkelc"/>
          <w:rFonts w:ascii="Arial" w:hAnsi="Arial" w:cs="Arial"/>
          <w:color w:val="202124"/>
          <w:sz w:val="30"/>
          <w:szCs w:val="30"/>
          <w:shd w:val="clear" w:color="auto" w:fill="FFFFFF"/>
          <w:lang w:val="vi-VN"/>
        </w:rPr>
      </w:pPr>
    </w:p>
    <w:p w:rsidR="007203AF" w:rsidRDefault="007203AF" w:rsidP="003C1E5E">
      <w:pPr>
        <w:spacing w:after="144"/>
        <w:ind w:left="1033" w:right="509" w:firstLine="0"/>
        <w:rPr>
          <w:rStyle w:val="hgkelc"/>
          <w:rFonts w:ascii="Arial" w:hAnsi="Arial" w:cs="Arial"/>
          <w:color w:val="202124"/>
          <w:sz w:val="30"/>
          <w:szCs w:val="30"/>
          <w:shd w:val="clear" w:color="auto" w:fill="FFFFFF"/>
          <w:lang w:val="vi-VN"/>
        </w:rPr>
      </w:pPr>
    </w:p>
    <w:p w:rsidR="007203AF" w:rsidRDefault="007203AF" w:rsidP="003C1E5E">
      <w:pPr>
        <w:spacing w:after="144"/>
        <w:ind w:left="1033" w:right="509" w:firstLine="0"/>
        <w:rPr>
          <w:rStyle w:val="hgkelc"/>
          <w:rFonts w:ascii="Arial" w:hAnsi="Arial" w:cs="Arial"/>
          <w:color w:val="202124"/>
          <w:sz w:val="30"/>
          <w:szCs w:val="30"/>
          <w:shd w:val="clear" w:color="auto" w:fill="FFFFFF"/>
          <w:lang w:val="vi-VN"/>
        </w:rPr>
      </w:pPr>
    </w:p>
    <w:p w:rsidR="007203AF" w:rsidRDefault="007203AF" w:rsidP="003C1E5E">
      <w:pPr>
        <w:spacing w:after="144"/>
        <w:ind w:left="1033" w:right="509" w:firstLine="0"/>
        <w:rPr>
          <w:rStyle w:val="hgkelc"/>
          <w:rFonts w:ascii="Arial" w:hAnsi="Arial" w:cs="Arial"/>
          <w:color w:val="202124"/>
          <w:sz w:val="30"/>
          <w:szCs w:val="30"/>
          <w:shd w:val="clear" w:color="auto" w:fill="FFFFFF"/>
          <w:lang w:val="vi-VN"/>
        </w:rPr>
      </w:pPr>
    </w:p>
    <w:p w:rsidR="007203AF" w:rsidRDefault="007203AF" w:rsidP="003C1E5E">
      <w:pPr>
        <w:spacing w:after="144"/>
        <w:ind w:left="1033" w:right="509" w:firstLine="0"/>
        <w:rPr>
          <w:rStyle w:val="hgkelc"/>
          <w:rFonts w:ascii="Arial" w:hAnsi="Arial" w:cs="Arial"/>
          <w:color w:val="202124"/>
          <w:sz w:val="30"/>
          <w:szCs w:val="30"/>
          <w:shd w:val="clear" w:color="auto" w:fill="FFFFFF"/>
          <w:lang w:val="vi-VN"/>
        </w:rPr>
      </w:pPr>
    </w:p>
    <w:p w:rsidR="007203AF" w:rsidRDefault="007203AF" w:rsidP="003C1E5E">
      <w:pPr>
        <w:spacing w:after="144"/>
        <w:ind w:left="1033" w:right="509" w:firstLine="0"/>
        <w:rPr>
          <w:rStyle w:val="hgkelc"/>
          <w:rFonts w:ascii="Arial" w:hAnsi="Arial" w:cs="Arial"/>
          <w:color w:val="202124"/>
          <w:sz w:val="30"/>
          <w:szCs w:val="30"/>
          <w:shd w:val="clear" w:color="auto" w:fill="FFFFFF"/>
          <w:lang w:val="vi-VN"/>
        </w:rPr>
      </w:pPr>
    </w:p>
    <w:p w:rsidR="007203AF" w:rsidRDefault="007203AF" w:rsidP="003C1E5E">
      <w:pPr>
        <w:spacing w:after="144"/>
        <w:ind w:left="1033" w:right="509" w:firstLine="0"/>
        <w:rPr>
          <w:rStyle w:val="hgkelc"/>
          <w:rFonts w:ascii="Arial" w:hAnsi="Arial" w:cs="Arial"/>
          <w:color w:val="202124"/>
          <w:sz w:val="30"/>
          <w:szCs w:val="30"/>
          <w:shd w:val="clear" w:color="auto" w:fill="FFFFFF"/>
          <w:lang w:val="vi-VN"/>
        </w:rPr>
      </w:pPr>
    </w:p>
    <w:p w:rsidR="007203AF" w:rsidRDefault="007203AF" w:rsidP="003C1E5E">
      <w:pPr>
        <w:spacing w:after="144"/>
        <w:ind w:left="1033" w:right="509" w:firstLine="0"/>
        <w:rPr>
          <w:rStyle w:val="hgkelc"/>
          <w:rFonts w:ascii="Arial" w:hAnsi="Arial" w:cs="Arial"/>
          <w:color w:val="202124"/>
          <w:sz w:val="30"/>
          <w:szCs w:val="30"/>
          <w:shd w:val="clear" w:color="auto" w:fill="FFFFFF"/>
          <w:lang w:val="vi-VN"/>
        </w:rPr>
      </w:pPr>
    </w:p>
    <w:p w:rsidR="007203AF" w:rsidRDefault="007203AF" w:rsidP="003C1E5E">
      <w:pPr>
        <w:spacing w:after="144"/>
        <w:ind w:left="1033" w:right="509" w:firstLine="0"/>
        <w:rPr>
          <w:rStyle w:val="hgkelc"/>
          <w:rFonts w:ascii="Arial" w:hAnsi="Arial" w:cs="Arial"/>
          <w:color w:val="202124"/>
          <w:sz w:val="30"/>
          <w:szCs w:val="30"/>
          <w:shd w:val="clear" w:color="auto" w:fill="FFFFFF"/>
          <w:lang w:val="vi-VN"/>
        </w:rPr>
      </w:pPr>
    </w:p>
    <w:p w:rsidR="001D416A" w:rsidRDefault="001D416A" w:rsidP="003C1E5E">
      <w:pPr>
        <w:spacing w:after="0" w:line="259" w:lineRule="auto"/>
        <w:ind w:left="492" w:firstLine="0"/>
      </w:pPr>
    </w:p>
    <w:sectPr w:rsidR="001D416A">
      <w:pgSz w:w="11906" w:h="16841"/>
      <w:pgMar w:top="722" w:right="605" w:bottom="575" w:left="121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D259B3"/>
    <w:multiLevelType w:val="hybridMultilevel"/>
    <w:tmpl w:val="E534A950"/>
    <w:lvl w:ilvl="0" w:tplc="127EED6C">
      <w:start w:val="1"/>
      <w:numFmt w:val="decimal"/>
      <w:lvlText w:val="%1."/>
      <w:lvlJc w:val="left"/>
      <w:pPr>
        <w:ind w:left="47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D4086A0">
      <w:start w:val="1"/>
      <w:numFmt w:val="lowerLetter"/>
      <w:lvlText w:val="%2"/>
      <w:lvlJc w:val="left"/>
      <w:pPr>
        <w:ind w:left="21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8C0469C">
      <w:start w:val="1"/>
      <w:numFmt w:val="lowerRoman"/>
      <w:lvlText w:val="%3"/>
      <w:lvlJc w:val="left"/>
      <w:pPr>
        <w:ind w:left="28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BE2DBD8">
      <w:start w:val="1"/>
      <w:numFmt w:val="decimal"/>
      <w:lvlText w:val="%4"/>
      <w:lvlJc w:val="left"/>
      <w:pPr>
        <w:ind w:left="35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920D852">
      <w:start w:val="1"/>
      <w:numFmt w:val="lowerLetter"/>
      <w:lvlText w:val="%5"/>
      <w:lvlJc w:val="left"/>
      <w:pPr>
        <w:ind w:left="42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B18FD36">
      <w:start w:val="1"/>
      <w:numFmt w:val="lowerRoman"/>
      <w:lvlText w:val="%6"/>
      <w:lvlJc w:val="left"/>
      <w:pPr>
        <w:ind w:left="50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428AC4A">
      <w:start w:val="1"/>
      <w:numFmt w:val="decimal"/>
      <w:lvlText w:val="%7"/>
      <w:lvlJc w:val="left"/>
      <w:pPr>
        <w:ind w:left="57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6261EEC">
      <w:start w:val="1"/>
      <w:numFmt w:val="lowerLetter"/>
      <w:lvlText w:val="%8"/>
      <w:lvlJc w:val="left"/>
      <w:pPr>
        <w:ind w:left="64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A8814B2">
      <w:start w:val="1"/>
      <w:numFmt w:val="lowerRoman"/>
      <w:lvlText w:val="%9"/>
      <w:lvlJc w:val="left"/>
      <w:pPr>
        <w:ind w:left="71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296A0634"/>
    <w:multiLevelType w:val="hybridMultilevel"/>
    <w:tmpl w:val="59685404"/>
    <w:lvl w:ilvl="0" w:tplc="70920FB2">
      <w:start w:val="1"/>
      <w:numFmt w:val="bullet"/>
      <w:lvlText w:val="-"/>
      <w:lvlJc w:val="left"/>
      <w:pPr>
        <w:ind w:left="1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33AFB62">
      <w:start w:val="1"/>
      <w:numFmt w:val="bullet"/>
      <w:lvlText w:val="o"/>
      <w:lvlJc w:val="left"/>
      <w:pPr>
        <w:ind w:left="11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318798C">
      <w:start w:val="1"/>
      <w:numFmt w:val="bullet"/>
      <w:lvlText w:val="▪"/>
      <w:lvlJc w:val="left"/>
      <w:pPr>
        <w:ind w:left="19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10C1220">
      <w:start w:val="1"/>
      <w:numFmt w:val="bullet"/>
      <w:lvlText w:val="•"/>
      <w:lvlJc w:val="left"/>
      <w:pPr>
        <w:ind w:left="26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FAE3A3E">
      <w:start w:val="1"/>
      <w:numFmt w:val="bullet"/>
      <w:lvlText w:val="o"/>
      <w:lvlJc w:val="left"/>
      <w:pPr>
        <w:ind w:left="3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038B626">
      <w:start w:val="1"/>
      <w:numFmt w:val="bullet"/>
      <w:lvlText w:val="▪"/>
      <w:lvlJc w:val="left"/>
      <w:pPr>
        <w:ind w:left="4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A384D5C">
      <w:start w:val="1"/>
      <w:numFmt w:val="bullet"/>
      <w:lvlText w:val="•"/>
      <w:lvlJc w:val="left"/>
      <w:pPr>
        <w:ind w:left="4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A3CD66C">
      <w:start w:val="1"/>
      <w:numFmt w:val="bullet"/>
      <w:lvlText w:val="o"/>
      <w:lvlJc w:val="left"/>
      <w:pPr>
        <w:ind w:left="5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16C82BA">
      <w:start w:val="1"/>
      <w:numFmt w:val="bullet"/>
      <w:lvlText w:val="▪"/>
      <w:lvlJc w:val="left"/>
      <w:pPr>
        <w:ind w:left="6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6AE10B47"/>
    <w:multiLevelType w:val="hybridMultilevel"/>
    <w:tmpl w:val="A37C403A"/>
    <w:lvl w:ilvl="0" w:tplc="4D3C8308">
      <w:start w:val="1"/>
      <w:numFmt w:val="bullet"/>
      <w:lvlText w:val="-"/>
      <w:lvlJc w:val="left"/>
      <w:pPr>
        <w:ind w:left="1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336E80C">
      <w:start w:val="1"/>
      <w:numFmt w:val="bullet"/>
      <w:lvlText w:val="o"/>
      <w:lvlJc w:val="left"/>
      <w:pPr>
        <w:ind w:left="47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DD0A30E">
      <w:start w:val="1"/>
      <w:numFmt w:val="bullet"/>
      <w:lvlText w:val="▪"/>
      <w:lvlJc w:val="left"/>
      <w:pPr>
        <w:ind w:left="55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5763C4E">
      <w:start w:val="1"/>
      <w:numFmt w:val="bullet"/>
      <w:lvlText w:val="•"/>
      <w:lvlJc w:val="left"/>
      <w:pPr>
        <w:ind w:left="62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E10DE3A">
      <w:start w:val="1"/>
      <w:numFmt w:val="bullet"/>
      <w:lvlText w:val="o"/>
      <w:lvlJc w:val="left"/>
      <w:pPr>
        <w:ind w:left="69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B365118">
      <w:start w:val="1"/>
      <w:numFmt w:val="bullet"/>
      <w:lvlText w:val="▪"/>
      <w:lvlJc w:val="left"/>
      <w:pPr>
        <w:ind w:left="76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E2EFAFE">
      <w:start w:val="1"/>
      <w:numFmt w:val="bullet"/>
      <w:lvlText w:val="•"/>
      <w:lvlJc w:val="left"/>
      <w:pPr>
        <w:ind w:left="83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E9AC486">
      <w:start w:val="1"/>
      <w:numFmt w:val="bullet"/>
      <w:lvlText w:val="o"/>
      <w:lvlJc w:val="left"/>
      <w:pPr>
        <w:ind w:left="91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E1A630C">
      <w:start w:val="1"/>
      <w:numFmt w:val="bullet"/>
      <w:lvlText w:val="▪"/>
      <w:lvlJc w:val="left"/>
      <w:pPr>
        <w:ind w:left="98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416A"/>
    <w:rsid w:val="001820A3"/>
    <w:rsid w:val="001D416A"/>
    <w:rsid w:val="002864CA"/>
    <w:rsid w:val="003C1E5E"/>
    <w:rsid w:val="007203AF"/>
    <w:rsid w:val="00823F04"/>
    <w:rsid w:val="00D92F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713B66"/>
  <w15:docId w15:val="{F239480B-0AAB-41E8-B6F1-B876C77B9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3" w:line="281" w:lineRule="auto"/>
      <w:ind w:left="2482" w:firstLine="556"/>
      <w:jc w:val="both"/>
    </w:pPr>
    <w:rPr>
      <w:rFonts w:ascii="Times New Roman" w:eastAsia="Times New Roman" w:hAnsi="Times New Roman" w:cs="Times New Roman"/>
      <w:color w:val="000000"/>
      <w:sz w:val="28"/>
    </w:rPr>
  </w:style>
  <w:style w:type="paragraph" w:styleId="Heading1">
    <w:name w:val="heading 1"/>
    <w:next w:val="Normal"/>
    <w:link w:val="Heading1Char"/>
    <w:uiPriority w:val="9"/>
    <w:unhideWhenUsed/>
    <w:qFormat/>
    <w:pPr>
      <w:keepNext/>
      <w:keepLines/>
      <w:spacing w:after="0"/>
      <w:ind w:left="1596"/>
      <w:outlineLvl w:val="0"/>
    </w:pPr>
    <w:rPr>
      <w:rFonts w:ascii="Times New Roman" w:eastAsia="Times New Roman" w:hAnsi="Times New Roman" w:cs="Times New Roman"/>
      <w:b/>
      <w:color w:val="000000"/>
      <w:sz w:val="28"/>
    </w:rPr>
  </w:style>
  <w:style w:type="paragraph" w:styleId="Heading2">
    <w:name w:val="heading 2"/>
    <w:basedOn w:val="Normal"/>
    <w:next w:val="Normal"/>
    <w:link w:val="Heading2Char"/>
    <w:uiPriority w:val="9"/>
    <w:semiHidden/>
    <w:unhideWhenUsed/>
    <w:qFormat/>
    <w:rsid w:val="007203A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character" w:customStyle="1" w:styleId="hgkelc">
    <w:name w:val="hgkelc"/>
    <w:basedOn w:val="DefaultParagraphFont"/>
    <w:rsid w:val="00823F04"/>
  </w:style>
  <w:style w:type="character" w:customStyle="1" w:styleId="kx21rb">
    <w:name w:val="kx21rb"/>
    <w:basedOn w:val="DefaultParagraphFont"/>
    <w:rsid w:val="00823F04"/>
  </w:style>
  <w:style w:type="character" w:customStyle="1" w:styleId="Heading2Char">
    <w:name w:val="Heading 2 Char"/>
    <w:basedOn w:val="DefaultParagraphFont"/>
    <w:link w:val="Heading2"/>
    <w:uiPriority w:val="9"/>
    <w:semiHidden/>
    <w:rsid w:val="007203AF"/>
    <w:rPr>
      <w:rFonts w:asciiTheme="majorHAnsi" w:eastAsiaTheme="majorEastAsia" w:hAnsiTheme="majorHAnsi" w:cstheme="majorBidi"/>
      <w:color w:val="2E74B5" w:themeColor="accent1" w:themeShade="BF"/>
      <w:sz w:val="26"/>
      <w:szCs w:val="26"/>
    </w:rPr>
  </w:style>
  <w:style w:type="paragraph" w:styleId="NormalWeb">
    <w:name w:val="Normal (Web)"/>
    <w:basedOn w:val="Normal"/>
    <w:uiPriority w:val="99"/>
    <w:unhideWhenUsed/>
    <w:rsid w:val="007203AF"/>
    <w:pPr>
      <w:spacing w:before="100" w:beforeAutospacing="1" w:after="100" w:afterAutospacing="1" w:line="240" w:lineRule="auto"/>
      <w:ind w:left="0" w:firstLine="0"/>
      <w:jc w:val="left"/>
    </w:pPr>
    <w:rPr>
      <w:color w:val="auto"/>
      <w:sz w:val="24"/>
      <w:szCs w:val="24"/>
    </w:rPr>
  </w:style>
  <w:style w:type="character" w:styleId="Strong">
    <w:name w:val="Strong"/>
    <w:basedOn w:val="DefaultParagraphFont"/>
    <w:uiPriority w:val="22"/>
    <w:qFormat/>
    <w:rsid w:val="007203AF"/>
    <w:rPr>
      <w:b/>
      <w:bCs/>
    </w:rPr>
  </w:style>
  <w:style w:type="character" w:styleId="Hyperlink">
    <w:name w:val="Hyperlink"/>
    <w:basedOn w:val="DefaultParagraphFont"/>
    <w:uiPriority w:val="99"/>
    <w:semiHidden/>
    <w:unhideWhenUsed/>
    <w:rsid w:val="007203A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71198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thuvienphapluat.vn/van-ban/Cong-nghe-thong-tin/Nghi-dinh-59-2022-ND-CP-dinh-danh-va-xac-thuc-dien-tu-471629.aspx?anchor=dieu_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huvienphapluat.vn/van-ban/Cong-nghe-thong-tin/Nghi-dinh-59-2022-ND-CP-dinh-danh-va-xac-thuc-dien-tu-471629.aspx?anchor=dieu_7" TargetMode="External"/><Relationship Id="rId5" Type="http://schemas.openxmlformats.org/officeDocument/2006/relationships/hyperlink" Target="https://thuvienphapluat.vn/van-ban/Cong-nghe-thong-tin/Nghi-dinh-59-2022-ND-CP-dinh-danh-va-xac-thuc-dien-tu-471629.aspx?anchor=dieu_13"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979</Words>
  <Characters>5585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Balam</dc:creator>
  <cp:keywords/>
  <cp:lastModifiedBy>Admin</cp:lastModifiedBy>
  <cp:revision>5</cp:revision>
  <dcterms:created xsi:type="dcterms:W3CDTF">2023-11-09T10:13:00Z</dcterms:created>
  <dcterms:modified xsi:type="dcterms:W3CDTF">2023-11-09T10:14:00Z</dcterms:modified>
</cp:coreProperties>
</file>